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A199B" w14:textId="77777777" w:rsidR="00925517" w:rsidRDefault="00925517" w:rsidP="00925517">
      <w:pPr>
        <w:spacing w:before="100" w:beforeAutospacing="1" w:after="120" w:line="240" w:lineRule="auto"/>
        <w:jc w:val="both"/>
        <w:rPr>
          <w:rFonts w:ascii="Arial" w:eastAsia="Times New Roman" w:hAnsi="Arial" w:cs="Arial"/>
          <w:b/>
          <w:sz w:val="28"/>
          <w:szCs w:val="28"/>
          <w:lang w:eastAsia="en-GB"/>
        </w:rPr>
      </w:pPr>
      <w:bookmarkStart w:id="0" w:name="_7a._STATEMENT_OF"/>
      <w:bookmarkEnd w:id="0"/>
      <w:r w:rsidRPr="00925517">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1B876280" wp14:editId="33DA990D">
            <wp:simplePos x="0" y="0"/>
            <wp:positionH relativeFrom="margin">
              <wp:posOffset>3599078</wp:posOffset>
            </wp:positionH>
            <wp:positionV relativeFrom="margin">
              <wp:posOffset>-438760</wp:posOffset>
            </wp:positionV>
            <wp:extent cx="2513330" cy="749935"/>
            <wp:effectExtent l="0" t="0" r="1270" b="0"/>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13330" cy="749935"/>
                    </a:xfrm>
                    <a:prstGeom prst="rect">
                      <a:avLst/>
                    </a:prstGeom>
                    <a:noFill/>
                    <a:ln>
                      <a:noFill/>
                    </a:ln>
                  </pic:spPr>
                </pic:pic>
              </a:graphicData>
            </a:graphic>
          </wp:anchor>
        </w:drawing>
      </w:r>
    </w:p>
    <w:p w14:paraId="2A04F620" w14:textId="77777777" w:rsidR="00925517" w:rsidRDefault="00925517" w:rsidP="00925517">
      <w:pPr>
        <w:spacing w:before="100" w:beforeAutospacing="1" w:after="120" w:line="240" w:lineRule="auto"/>
        <w:rPr>
          <w:rFonts w:ascii="Arial" w:eastAsia="Times New Roman" w:hAnsi="Arial" w:cs="Arial"/>
          <w:b/>
          <w:sz w:val="28"/>
          <w:szCs w:val="28"/>
          <w:lang w:eastAsia="en-GB"/>
        </w:rPr>
      </w:pPr>
    </w:p>
    <w:p w14:paraId="1B62E08D" w14:textId="77777777" w:rsidR="00925517" w:rsidRPr="00925517" w:rsidRDefault="00925517" w:rsidP="00925517">
      <w:pPr>
        <w:spacing w:before="100" w:beforeAutospacing="1" w:after="120" w:line="240" w:lineRule="auto"/>
        <w:rPr>
          <w:rFonts w:ascii="Arial" w:eastAsia="Times New Roman" w:hAnsi="Arial" w:cs="Arial"/>
          <w:b/>
          <w:sz w:val="28"/>
          <w:szCs w:val="28"/>
          <w:lang w:eastAsia="en-GB"/>
        </w:rPr>
      </w:pPr>
      <w:r w:rsidRPr="00925517">
        <w:rPr>
          <w:rFonts w:ascii="Arial" w:eastAsia="Times New Roman" w:hAnsi="Arial" w:cs="Arial"/>
          <w:b/>
          <w:sz w:val="28"/>
          <w:szCs w:val="28"/>
          <w:lang w:eastAsia="en-GB"/>
        </w:rPr>
        <w:t>The Governing Body’s main responsibilities under its Articles of Association and the Code of Good Governance</w:t>
      </w:r>
      <w:r>
        <w:rPr>
          <w:rFonts w:ascii="Arial" w:eastAsia="Times New Roman" w:hAnsi="Arial" w:cs="Arial"/>
          <w:b/>
          <w:sz w:val="28"/>
          <w:szCs w:val="28"/>
          <w:lang w:eastAsia="en-GB"/>
        </w:rPr>
        <w:t xml:space="preserve"> for English Colleges</w:t>
      </w:r>
      <w:bookmarkStart w:id="1" w:name="_GoBack"/>
      <w:bookmarkEnd w:id="1"/>
    </w:p>
    <w:p w14:paraId="3B4D45AC"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Articulating our mission, vision and values and responding to the needs of the communities that we serve</w:t>
      </w:r>
    </w:p>
    <w:p w14:paraId="1E769B69"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Setting the strategic direction of the College through the Strategic Plan and other high-level strategies</w:t>
      </w:r>
    </w:p>
    <w:p w14:paraId="4734C4B0"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Shaping the culture of the College by effectively modelling and upholding our values</w:t>
      </w:r>
    </w:p>
    <w:p w14:paraId="4E6A80F5"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Setting corporate objectives, monitoring progress towards them and assessing the impact of our strategies</w:t>
      </w:r>
    </w:p>
    <w:p w14:paraId="66E21BDB"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Promoting the interests of students and ensuring that students' voices are significant in shaping the strategic direction of the College and the range and quality of the services that we provide</w:t>
      </w:r>
    </w:p>
    <w:p w14:paraId="0B538D22"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Appointing the Principal, Chief Finance Officer and Director of Governance and determining their pay and conditions of service</w:t>
      </w:r>
    </w:p>
    <w:p w14:paraId="1F5A0C66"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Setting a framework for the pay and conditions of service of all other staff</w:t>
      </w:r>
    </w:p>
    <w:p w14:paraId="5C9A5DA0"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Approving key policies (including the policy for determining tuition fees) and taking decisions on issues of strategic importance which would not be appropriate to delegate</w:t>
      </w:r>
    </w:p>
    <w:p w14:paraId="2906A249"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Providing challenge and support to the Principal and the Senior Leadership Team</w:t>
      </w:r>
    </w:p>
    <w:p w14:paraId="7E8C9837"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Ensuring the effectiveness of performance management systems, particularly those focused on improving learning, teaching, and assessment</w:t>
      </w:r>
    </w:p>
    <w:p w14:paraId="72B8840B"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Actively promoting equality, diversity and inclusion</w:t>
      </w:r>
    </w:p>
    <w:p w14:paraId="2BAE82D3"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Ensuring the safeguarding of students and preventing them from being drawn into extremism</w:t>
      </w:r>
    </w:p>
    <w:p w14:paraId="60DD909F"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Ensuring the solvency of the College and the safeguarding and development of its assets</w:t>
      </w:r>
    </w:p>
    <w:p w14:paraId="2F0217E7"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Ensuring probity and effective financial management</w:t>
      </w:r>
    </w:p>
    <w:p w14:paraId="7E5BC138"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Promoting good practice in matters relating to environmental sustainability</w:t>
      </w:r>
    </w:p>
    <w:p w14:paraId="21108C6A"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Monitoring the risks to which the College is exposed and the actions being taken to manage and mitigate them</w:t>
      </w:r>
    </w:p>
    <w:p w14:paraId="12E776C8"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Ensuring that the College discharges its legal responsibilities as an employer and follows good employment practice</w:t>
      </w:r>
    </w:p>
    <w:p w14:paraId="54C499F1" w14:textId="77777777" w:rsidR="00925517" w:rsidRPr="00925517" w:rsidRDefault="00925517" w:rsidP="00925517">
      <w:pPr>
        <w:numPr>
          <w:ilvl w:val="0"/>
          <w:numId w:val="1"/>
        </w:numPr>
        <w:spacing w:before="100" w:beforeAutospacing="1" w:after="120" w:line="240" w:lineRule="auto"/>
        <w:ind w:left="714" w:hanging="357"/>
        <w:jc w:val="both"/>
        <w:rPr>
          <w:rFonts w:ascii="Arial" w:eastAsia="Times New Roman" w:hAnsi="Arial" w:cs="Arial"/>
          <w:lang w:eastAsia="en-GB"/>
        </w:rPr>
      </w:pPr>
      <w:r w:rsidRPr="00925517">
        <w:rPr>
          <w:rFonts w:ascii="Arial" w:eastAsia="Times New Roman" w:hAnsi="Arial" w:cs="Arial"/>
          <w:lang w:eastAsia="en-GB"/>
        </w:rPr>
        <w:t>Ensuring continuous quality improvement across the College, including in the effectiveness of the Governing Body</w:t>
      </w:r>
    </w:p>
    <w:p w14:paraId="155290BD" w14:textId="77777777" w:rsidR="00C76765" w:rsidRPr="00925517" w:rsidRDefault="00925517">
      <w:pPr>
        <w:rPr>
          <w:rFonts w:ascii="Arial" w:hAnsi="Arial" w:cs="Arial"/>
        </w:rPr>
      </w:pPr>
    </w:p>
    <w:sectPr w:rsidR="00C76765" w:rsidRPr="00925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70A2"/>
    <w:multiLevelType w:val="multilevel"/>
    <w:tmpl w:val="A9E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17"/>
    <w:rsid w:val="008E48CE"/>
    <w:rsid w:val="00925517"/>
    <w:rsid w:val="00F6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2769"/>
  <w15:chartTrackingRefBased/>
  <w15:docId w15:val="{434097A2-B712-498F-8889-F739971B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5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8C2CC.3B258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D8D4DC8AC034FA3838EAC71B8D31E" ma:contentTypeVersion="15" ma:contentTypeDescription="Create a new document." ma:contentTypeScope="" ma:versionID="abe9190504ad859adc75d2c18a8b629a">
  <xsd:schema xmlns:xsd="http://www.w3.org/2001/XMLSchema" xmlns:xs="http://www.w3.org/2001/XMLSchema" xmlns:p="http://schemas.microsoft.com/office/2006/metadata/properties" xmlns:ns3="40a10465-7c9e-4ccd-aa88-f68bdc51acaf" xmlns:ns4="76073f46-b33c-471c-b613-b6e47298abbf" targetNamespace="http://schemas.microsoft.com/office/2006/metadata/properties" ma:root="true" ma:fieldsID="ed73de89f2073786ff6cba34efaed55e" ns3:_="" ns4:_="">
    <xsd:import namespace="40a10465-7c9e-4ccd-aa88-f68bdc51acaf"/>
    <xsd:import namespace="76073f46-b33c-471c-b613-b6e47298abb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10465-7c9e-4ccd-aa88-f68bdc51a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073f46-b33c-471c-b613-b6e47298ab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a10465-7c9e-4ccd-aa88-f68bdc51acaf" xsi:nil="true"/>
  </documentManagement>
</p:properties>
</file>

<file path=customXml/itemProps1.xml><?xml version="1.0" encoding="utf-8"?>
<ds:datastoreItem xmlns:ds="http://schemas.openxmlformats.org/officeDocument/2006/customXml" ds:itemID="{2BE9E233-BC53-49F4-98AB-B09773EE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10465-7c9e-4ccd-aa88-f68bdc51acaf"/>
    <ds:schemaRef ds:uri="76073f46-b33c-471c-b613-b6e47298a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67C53-BE64-4931-ADB8-520ED38DF2DD}">
  <ds:schemaRefs>
    <ds:schemaRef ds:uri="http://schemas.microsoft.com/sharepoint/v3/contenttype/forms"/>
  </ds:schemaRefs>
</ds:datastoreItem>
</file>

<file path=customXml/itemProps3.xml><?xml version="1.0" encoding="utf-8"?>
<ds:datastoreItem xmlns:ds="http://schemas.openxmlformats.org/officeDocument/2006/customXml" ds:itemID="{9711B771-C7DB-4867-A1C7-1D061293F904}">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76073f46-b33c-471c-b613-b6e47298abbf"/>
    <ds:schemaRef ds:uri="40a10465-7c9e-4ccd-aa88-f68bdc51ac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Cocks</dc:creator>
  <cp:keywords/>
  <dc:description/>
  <cp:lastModifiedBy>Georgia Cocks</cp:lastModifiedBy>
  <cp:revision>1</cp:revision>
  <dcterms:created xsi:type="dcterms:W3CDTF">2024-05-02T14:43:00Z</dcterms:created>
  <dcterms:modified xsi:type="dcterms:W3CDTF">2024-05-02T14:47:00Z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0x01010087BD8D4DC8AC034FA3838EAC71B8D31E</vt:lpwstr>
  </property>
</Properties>
</file>